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28"/>
          <w:szCs w:val="28"/>
        </w:rPr>
        <w:t xml:space="preserve">Kovai Codeworks Private Limited</w:t>
      </w:r>
    </w:p>
    <w:p>
      <w:pPr>
        <w:spacing w:after="60"/>
      </w:pPr>
      <w:r>
        <w:rPr>
          <w:sz w:val="20"/>
          <w:szCs w:val="20"/>
        </w:rPr>
        <w:t xml:space="preserve">3rd floor, 112 Race Course Road, Coimbatore 641018</w:t>
      </w:r>
    </w:p>
    <w:p>
      <w:pPr>
        <w:spacing w:after="60"/>
      </w:pPr>
      <w:r>
        <w:rPr>
          <w:sz w:val="20"/>
          <w:szCs w:val="20"/>
        </w:rPr>
        <w:t xml:space="preserve">GSTIN 33AAJCK4417M1ZC · Tamil Nadu</w:t>
      </w:r>
    </w:p>
    <w:p>
      <w:pPr>
        <w:spacing w:after="60"/>
      </w:pPr>
      <w:r>
        <w:rPr>
          <w:b/>
          <w:bCs/>
          <w:sz w:val="24"/>
          <w:szCs w:val="24"/>
        </w:rPr>
        <w:t xml:space="preserve">TAX INVOICE</w:t>
      </w:r>
    </w:p>
    <w:p>
      <w:pPr>
        <w:spacing w:after="60"/>
      </w:pPr>
      <w:r>
        <w:rPr>
          <w:sz w:val="20"/>
          <w:szCs w:val="20"/>
        </w:rPr>
        <w:t xml:space="preserve">Tax invoice number: INV-2026-27-0142</w:t>
      </w:r>
    </w:p>
    <w:p>
      <w:pPr>
        <w:spacing w:after="60"/>
      </w:pPr>
      <w:r>
        <w:rPr>
          <w:sz w:val="20"/>
          <w:szCs w:val="20"/>
        </w:rPr>
        <w:t xml:space="preserve">Date: 10 October 2026</w:t>
      </w:r>
    </w:p>
    <w:p>
      <w:pPr>
        <w:spacing w:after="60"/>
      </w:pPr>
      <w:r>
        <w:rPr>
          <w:sz w:val="20"/>
          <w:szCs w:val="20"/>
        </w:rPr>
        <w:t xml:space="preserve">Place of supply: Karnataka (29)</w:t>
      </w:r>
    </w:p>
    <w:p>
      <w:pPr>
        <w:spacing w:after="60"/>
      </w:pPr>
      <w:r>
        <w:rPr>
          <w:sz w:val="20"/>
          <w:szCs w:val="20"/>
        </w:rPr>
        <w:t xml:space="preserve">Reverse charge: No</w:t>
      </w:r>
    </w:p>
    <w:p>
      <w:pPr>
        <w:spacing w:after="60"/>
      </w:pPr>
      <w:r>
        <w:rPr>
          <w:b/>
          <w:bCs/>
          <w:sz w:val="20"/>
          <w:szCs w:val="20"/>
        </w:rPr>
        <w:t xml:space="preserve">Bill to</w:t>
      </w:r>
    </w:p>
    <w:p>
      <w:pPr>
        <w:spacing w:after="60"/>
      </w:pPr>
      <w:r>
        <w:rPr>
          <w:sz w:val="20"/>
          <w:szCs w:val="20"/>
        </w:rPr>
        <w:t xml:space="preserve">Nandi Auto Components</w:t>
      </w:r>
    </w:p>
    <w:p>
      <w:pPr>
        <w:spacing w:after="60"/>
      </w:pPr>
      <w:r>
        <w:rPr>
          <w:sz w:val="20"/>
          <w:szCs w:val="20"/>
        </w:rPr>
        <w:t xml:space="preserve">42 Residency Road, Bengaluru 560025</w:t>
      </w:r>
    </w:p>
    <w:p>
      <w:pPr>
        <w:spacing w:after="60"/>
      </w:pPr>
      <w:r>
        <w:rPr>
          <w:sz w:val="20"/>
          <w:szCs w:val="20"/>
        </w:rPr>
        <w:t xml:space="preserve">GSTIN 29AAKFN2208P1ZS</w:t>
      </w:r>
    </w:p>
    <w:p>
      <w:pPr>
        <w:spacing w:after="60"/>
      </w:pPr>
      <w:r>
        <w:rPr>
          <w:sz w:val="20"/>
          <w:szCs w:val="20"/>
        </w:rPr>
        <w:t xml:space="preserve"/>
      </w:r>
    </w:p>
    <w:tbl>
      <w:tblPr>
        <w:tblW w:type="pct" w:w="5000"/>
        <w:tblBorders>
          <w:top w:val="single" w:color="CBD5E1" w:sz="4"/>
          <w:left w:val="none" w:color="FFFFFF" w:sz="0"/>
          <w:bottom w:val="single" w:color="CBD5E1" w:sz="4"/>
          <w:right w:val="none" w:color="FFFFFF" w:sz="0"/>
          <w:insideH w:val="single" w:color="E2E8F0" w:sz="2"/>
          <w:insideV w:val="none" w:color="FFFFFF" w:sz="0"/>
        </w:tblBorders>
      </w:tblPr>
      <w:tblGrid>
        <w:gridCol w:w="1238"/>
        <w:gridCol w:w="1238"/>
        <w:gridCol w:w="1238"/>
        <w:gridCol w:w="1238"/>
        <w:gridCol w:w="1238"/>
        <w:gridCol w:w="1238"/>
        <w:gridCol w:w="1238"/>
        <w:gridCol w:w="1238"/>
      </w:tblGrid>
      <w:tr>
        <w:trPr>
          <w:tblHeader/>
        </w:trPr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#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Description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HSN/SAC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Qty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Rate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Taxable value</w:t>
            </w:r>
          </w:p>
        </w:tc>
        <w:tc>
          <w:tcPr>
            <w:shd w:fill="F1F5F9" w:val="clear"/>
          </w:tcPr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GST %</w:t>
            </w:r>
          </w:p>
        </w:tc>
        <w:tc>
          <w:tcPr>
            <w:shd w:fill="F1F5F9" w:val="clear"/>
          </w:tcPr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ERP implementation services, phase 1 sign-off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998314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 Nos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75,000.00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75,000.00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88,500.00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User training, on site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998314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12 Hours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1,500.00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18,000.00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21,240.00</w:t>
            </w:r>
          </w:p>
        </w:tc>
      </w:tr>
      <w:tr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Data migration from spreadsheets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998314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16 Hours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1,250.00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20,000.00</w:t>
            </w:r>
          </w:p>
        </w:tc>
        <w:tc>
          <w:p>
            <w:pPr>
              <w:jc w:val="left"/>
            </w:pPr>
            <w:r>
              <w:rPr>
                <w:sz w:val="18"/>
                <w:szCs w:val="18"/>
              </w:rPr>
              <w:t xml:space="preserve">18%</w:t>
            </w:r>
          </w:p>
        </w:tc>
        <w:tc>
          <w:p>
            <w:pPr>
              <w:jc w:val="right"/>
            </w:pPr>
            <w:r>
              <w:rPr>
                <w:sz w:val="18"/>
                <w:szCs w:val="18"/>
              </w:rPr>
              <w:t xml:space="preserve">23,600.00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Taxable value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1,13,000.00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IGST @ 18%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20,340.00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Round off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sz w:val="18"/>
                <w:szCs w:val="18"/>
              </w:rPr>
              <w:t xml:space="preserve">0.00</w:t>
            </w:r>
          </w:p>
        </w:tc>
      </w:tr>
      <w:tr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Grand total</w:t>
            </w:r>
          </w:p>
        </w:tc>
        <w:tc>
          <w:p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 xml:space="preserve">1,33,340.00</w:t>
            </w:r>
          </w:p>
        </w:tc>
      </w:tr>
    </w:tbl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b/>
          <w:bCs/>
          <w:sz w:val="20"/>
          <w:szCs w:val="20"/>
        </w:rPr>
        <w:t xml:space="preserve">Amount in words: One lakh thirty-three thousand three hundred forty rupees only</w:t>
      </w:r>
    </w:p>
    <w:p>
      <w:pPr>
        <w:spacing w:after="60"/>
      </w:pPr>
      <w:r>
        <w:rPr>
          <w:sz w:val="20"/>
          <w:szCs w:val="20"/>
        </w:rPr>
        <w:t xml:space="preserve">Place of supply: Karnataka (29).</w:t>
      </w:r>
    </w:p>
    <w:p>
      <w:pPr>
        <w:spacing w:after="60"/>
      </w:pPr>
      <w:r>
        <w:rPr>
          <w:sz w:val="20"/>
          <w:szCs w:val="20"/>
        </w:rPr>
        <w:t xml:space="preserve">Tax payable on reverse charge: No.</w:t>
      </w:r>
    </w:p>
    <w:p>
      <w:pPr>
        <w:spacing w:after="60"/>
      </w:pPr>
      <w:r>
        <w:rPr>
          <w:sz w:val="20"/>
          <w:szCs w:val="20"/>
        </w:rPr>
        <w:t xml:space="preserve">Payment due within 30 days by bank transfer.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For Kovai Codeworks Private Limited</w:t>
      </w:r>
    </w:p>
    <w:p>
      <w:pPr>
        <w:spacing w:after="60"/>
      </w:pPr>
      <w:r>
        <w:rPr>
          <w:sz w:val="20"/>
          <w:szCs w:val="20"/>
        </w:rPr>
        <w:t xml:space="preserve"/>
      </w:r>
    </w:p>
    <w:p>
      <w:pPr>
        <w:spacing w:after="60"/>
        <w:jc w:val="right"/>
      </w:pPr>
      <w:r>
        <w:rPr>
          <w:sz w:val="20"/>
          <w:szCs w:val="20"/>
        </w:rPr>
        <w:t xml:space="preserve">Authorised signatory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invoice INV-2026-27-0142</dc:title>
  <dc:creator>Kovai Codeworks Private Limited</dc:creator>
  <cp:lastModifiedBy>Un-named</cp:lastModifiedBy>
  <cp:revision>1</cp:revision>
  <dcterms:created xsi:type="dcterms:W3CDTF">2026-10-09T21:28:52.132Z</dcterms:created>
  <dcterms:modified xsi:type="dcterms:W3CDTF">2026-10-09T21:28:52.132Z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