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Lakshmi Steel Furnitures</w:t>
      </w:r>
    </w:p>
    <w:p>
      <w:pPr>
        <w:spacing w:after="60"/>
      </w:pPr>
      <w:r>
        <w:rPr>
          <w:sz w:val="20"/>
          <w:szCs w:val="20"/>
        </w:rPr>
        <w:t xml:space="preserve">14 Avinashi Road, Peelamedu, Coimbatore 641004</w:t>
      </w:r>
    </w:p>
    <w:p>
      <w:pPr>
        <w:spacing w:after="60"/>
      </w:pPr>
      <w:r>
        <w:rPr>
          <w:sz w:val="20"/>
          <w:szCs w:val="20"/>
        </w:rPr>
        <w:t xml:space="preserve">GSTIN 33AAACL1234A1ZG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CREDIT NOTE</w:t>
      </w:r>
    </w:p>
    <w:p>
      <w:pPr>
        <w:spacing w:after="60"/>
      </w:pPr>
      <w:r>
        <w:rPr>
          <w:sz w:val="20"/>
          <w:szCs w:val="20"/>
        </w:rPr>
        <w:t xml:space="preserve">Credit note number: CN-2026-27-0003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sz w:val="20"/>
          <w:szCs w:val="20"/>
        </w:rPr>
        <w:t xml:space="preserve">Place of supply: Tamil Nadu (33)</w:t>
      </w:r>
    </w:p>
    <w:p>
      <w:pPr>
        <w:spacing w:after="60"/>
      </w:pPr>
      <w:r>
        <w:rPr>
          <w:b/>
          <w:bCs/>
          <w:sz w:val="20"/>
          <w:szCs w:val="20"/>
        </w:rPr>
        <w:t xml:space="preserve">Issued to</w:t>
      </w:r>
    </w:p>
    <w:p>
      <w:pPr>
        <w:spacing w:after="60"/>
      </w:pPr>
      <w:r>
        <w:rPr>
          <w:sz w:val="20"/>
          <w:szCs w:val="20"/>
        </w:rPr>
        <w:t xml:space="preserve">Annai Enterprises</w:t>
      </w:r>
    </w:p>
    <w:p>
      <w:pPr>
        <w:spacing w:after="60"/>
      </w:pPr>
      <w:r>
        <w:rPr>
          <w:sz w:val="20"/>
          <w:szCs w:val="20"/>
        </w:rPr>
        <w:t xml:space="preserve">88 Cross Cut Road, Gandhipuram, Coimbatore 641012</w:t>
      </w:r>
    </w:p>
    <w:p>
      <w:pPr>
        <w:spacing w:after="60"/>
      </w:pPr>
      <w:r>
        <w:rPr>
          <w:sz w:val="20"/>
          <w:szCs w:val="20"/>
        </w:rPr>
        <w:t xml:space="preserve">GSTIN 33AAKFA7310Q1Z9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HSN/SAC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Taxable value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GST %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Office chair mesh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9401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6,450.00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12,900.00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15,222.00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Steel rack 4 shelf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9403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4,990.00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4,990.00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5,888.20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LED panel 2×2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9405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1,850.00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5,550.00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6,549.00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Taxable value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23,440.00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CGST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2,109.60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SGST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2,109.60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Round off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−0.20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Grand total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27,659.00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Amount in words: Twenty-seven thousand six hundred fifty-nine rupees only</w:t>
      </w:r>
    </w:p>
    <w:p>
      <w:pPr>
        <w:spacing w:after="60"/>
      </w:pPr>
      <w:r>
        <w:rPr>
          <w:sz w:val="20"/>
          <w:szCs w:val="20"/>
        </w:rPr>
        <w:t xml:space="preserve">Against invoice INV-2026-27-0188 dated 26/09/2026.</w:t>
      </w:r>
    </w:p>
    <w:p>
      <w:pPr>
        <w:spacing w:after="60"/>
      </w:pPr>
      <w:r>
        <w:rPr>
          <w:sz w:val="20"/>
          <w:szCs w:val="20"/>
        </w:rPr>
        <w:t xml:space="preserve">Reason: goods returned, damaged in transit.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Lakshmi Steel Furnitures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note CN-2026-27-0003</dc:title>
  <dc:creator>Lakshmi Steel Furnitures</dc:creator>
  <cp:lastModifiedBy>Un-named</cp:lastModifiedBy>
  <cp:revision>1</cp:revision>
  <dcterms:created xsi:type="dcterms:W3CDTF">2026-10-09T21:28:52.030Z</dcterms:created>
  <dcterms:modified xsi:type="dcterms:W3CDTF">2026-10-09T21:28:52.030Z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